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BC2DC3">
      <w:pPr>
        <w:pStyle w:val="ConsPlusNormal"/>
        <w:ind w:firstLine="0"/>
        <w:jc w:val="center"/>
        <w:rPr>
          <w:rFonts w:ascii="Times New Roman" w:hAnsi="Times New Roman" w:cs="Times New Roman"/>
          <w:b/>
          <w:sz w:val="24"/>
          <w:szCs w:val="24"/>
        </w:rPr>
      </w:pPr>
    </w:p>
    <w:p w:rsidR="00B70967" w:rsidRPr="00C22930" w:rsidRDefault="00B7385A" w:rsidP="00BC2DC3">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C2DC3">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BC2DC3">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518AC" w:rsidRPr="00C22930">
        <w:t>25.01.2023</w:t>
      </w:r>
      <w:r w:rsidR="00B7385A" w:rsidRPr="00C22930">
        <w:t xml:space="preserve"> г. № </w:t>
      </w:r>
      <w:r w:rsidR="00E518AC" w:rsidRPr="00C22930">
        <w:t>65</w:t>
      </w:r>
      <w:r w:rsidR="00B7385A" w:rsidRPr="00C22930">
        <w:t>.</w:t>
      </w:r>
    </w:p>
    <w:p w:rsidR="00F3534F" w:rsidRPr="00C22930" w:rsidRDefault="00F3534F" w:rsidP="00BC2DC3">
      <w:pPr>
        <w:ind w:firstLine="709"/>
        <w:jc w:val="both"/>
        <w:rPr>
          <w:rFonts w:eastAsia="Calibri"/>
          <w:b/>
          <w:lang w:eastAsia="en-US"/>
        </w:rPr>
      </w:pPr>
    </w:p>
    <w:p w:rsidR="00F3534F" w:rsidRPr="00C22930" w:rsidRDefault="00D40BD8"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D3377D">
        <w:rPr>
          <w:rFonts w:ascii="Times New Roman" w:hAnsi="Times New Roman" w:cs="Times New Roman"/>
          <w:sz w:val="24"/>
          <w:szCs w:val="24"/>
        </w:rPr>
        <w:t>2</w:t>
      </w:r>
    </w:p>
    <w:p w:rsidR="000D4B1C" w:rsidRPr="00C22930" w:rsidRDefault="000D4B1C" w:rsidP="00BC2DC3">
      <w:pPr>
        <w:pStyle w:val="ConsPlusNormal"/>
        <w:ind w:firstLine="708"/>
        <w:jc w:val="both"/>
        <w:rPr>
          <w:rFonts w:ascii="Times New Roman" w:hAnsi="Times New Roman" w:cs="Times New Roman"/>
          <w:sz w:val="24"/>
          <w:szCs w:val="24"/>
        </w:rPr>
      </w:pPr>
    </w:p>
    <w:p w:rsidR="00254690" w:rsidRPr="00C22930" w:rsidRDefault="00101BB0" w:rsidP="00BC2DC3">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r w:rsidR="00D3377D">
        <w:rPr>
          <w:rFonts w:eastAsia="Calibri"/>
          <w:b/>
          <w:lang w:eastAsia="en-US"/>
        </w:rPr>
        <w:t>07 июля</w:t>
      </w:r>
      <w:r w:rsidR="007D3E38" w:rsidRPr="009D7D93">
        <w:rPr>
          <w:rFonts w:eastAsia="Calibri"/>
          <w:b/>
          <w:lang w:eastAsia="en-US"/>
        </w:rPr>
        <w:t xml:space="preserve"> 2023 г</w:t>
      </w:r>
      <w:r w:rsidR="007D3E38" w:rsidRPr="00BC2DC3">
        <w:rPr>
          <w:rFonts w:eastAsia="Calibri"/>
          <w:lang w:eastAsia="en-US"/>
        </w:rPr>
        <w:t>.</w:t>
      </w:r>
      <w:r w:rsidR="00254690" w:rsidRPr="00C22930">
        <w:rPr>
          <w:rFonts w:eastAsia="Calibri"/>
          <w:shd w:val="clear" w:color="auto" w:fill="E5DFEC" w:themeFill="accent4" w:themeFillTint="33"/>
          <w:lang w:eastAsia="en-US"/>
        </w:rPr>
        <w:t xml:space="preserve"> </w:t>
      </w:r>
    </w:p>
    <w:p w:rsidR="00F3534F" w:rsidRPr="00C22930" w:rsidRDefault="00F3534F" w:rsidP="00BC2DC3">
      <w:pPr>
        <w:pStyle w:val="a6"/>
        <w:ind w:left="0" w:firstLine="709"/>
        <w:jc w:val="both"/>
        <w:rPr>
          <w:rFonts w:eastAsia="Calibri"/>
          <w:lang w:eastAsia="en-US"/>
        </w:rPr>
      </w:pPr>
    </w:p>
    <w:p w:rsidR="00AF2886" w:rsidRPr="00C22930" w:rsidRDefault="005E7741" w:rsidP="00BC2DC3">
      <w:pPr>
        <w:pStyle w:val="a6"/>
        <w:ind w:left="0" w:firstLine="709"/>
        <w:jc w:val="both"/>
        <w:rPr>
          <w:rFonts w:eastAsia="Calibri"/>
          <w:b/>
          <w:lang w:eastAsia="en-US"/>
        </w:rPr>
      </w:pPr>
      <w:r w:rsidRPr="00C22930">
        <w:rPr>
          <w:rFonts w:eastAsia="Calibri"/>
          <w:b/>
          <w:lang w:eastAsia="en-US"/>
        </w:rPr>
        <w:t>Время проведения аукциона</w:t>
      </w:r>
      <w:r w:rsidRPr="00BC2DC3">
        <w:rPr>
          <w:rFonts w:eastAsia="Calibri"/>
          <w:lang w:eastAsia="en-US"/>
        </w:rPr>
        <w:t xml:space="preserve">: </w:t>
      </w:r>
      <w:r w:rsidR="00406D0F" w:rsidRPr="00BC2DC3">
        <w:rPr>
          <w:rFonts w:eastAsia="Calibri"/>
          <w:lang w:eastAsia="en-US"/>
        </w:rPr>
        <w:t>11</w:t>
      </w:r>
      <w:r w:rsidR="00F0480C" w:rsidRPr="00BC2DC3">
        <w:rPr>
          <w:rFonts w:eastAsia="Calibri"/>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BC2DC3">
      <w:pPr>
        <w:pStyle w:val="a6"/>
        <w:ind w:left="0" w:firstLine="709"/>
        <w:jc w:val="both"/>
        <w:rPr>
          <w:rFonts w:eastAsia="Calibri"/>
          <w:b/>
          <w:lang w:eastAsia="en-US"/>
        </w:rPr>
      </w:pPr>
    </w:p>
    <w:p w:rsidR="00A17BF1" w:rsidRPr="00C22930" w:rsidRDefault="00A17BF1" w:rsidP="00BC2DC3">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BC2DC3">
      <w:pPr>
        <w:pStyle w:val="a6"/>
        <w:ind w:left="0" w:firstLine="709"/>
        <w:jc w:val="both"/>
        <w:rPr>
          <w:rFonts w:eastAsia="Calibri"/>
          <w:b/>
          <w:u w:val="single"/>
          <w:lang w:eastAsia="en-US"/>
        </w:rPr>
      </w:pPr>
    </w:p>
    <w:p w:rsidR="005E7741" w:rsidRPr="00C22930" w:rsidRDefault="00056BA7"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C22930" w:rsidRDefault="00F3534F" w:rsidP="00BC2DC3">
      <w:pPr>
        <w:pStyle w:val="ConsPlusNormal"/>
        <w:ind w:firstLine="708"/>
        <w:jc w:val="both"/>
        <w:rPr>
          <w:rFonts w:ascii="Times New Roman" w:hAnsi="Times New Roman" w:cs="Times New Roman"/>
          <w:sz w:val="24"/>
          <w:szCs w:val="24"/>
        </w:rPr>
      </w:pPr>
    </w:p>
    <w:p w:rsidR="00CD5BB9" w:rsidRPr="00C22930" w:rsidRDefault="00CD5BB9" w:rsidP="00BC2DC3">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D3377D">
        <w:rPr>
          <w:shd w:val="clear" w:color="auto" w:fill="E5DFEC" w:themeFill="accent4" w:themeFillTint="33"/>
        </w:rPr>
        <w:t>05.06</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D3377D">
        <w:rPr>
          <w:shd w:val="clear" w:color="auto" w:fill="E5DFEC" w:themeFill="accent4" w:themeFillTint="33"/>
        </w:rPr>
        <w:t>03.07</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BC2DC3">
      <w:pPr>
        <w:pStyle w:val="a6"/>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D3377D">
        <w:rPr>
          <w:rFonts w:eastAsia="Calibri"/>
          <w:lang w:eastAsia="en-US"/>
        </w:rPr>
        <w:t>04.07</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BC2DC3">
      <w:pPr>
        <w:pStyle w:val="a6"/>
        <w:ind w:left="0" w:firstLine="567"/>
        <w:jc w:val="both"/>
        <w:rPr>
          <w:rFonts w:eastAsia="Calibri"/>
          <w:lang w:eastAsia="en-US"/>
        </w:rPr>
      </w:pPr>
    </w:p>
    <w:p w:rsidR="001B6953" w:rsidRPr="00C22930" w:rsidRDefault="001B6953" w:rsidP="00BC2DC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BC2DC3">
      <w:pPr>
        <w:pStyle w:val="ConsPlusNormal"/>
        <w:ind w:firstLine="708"/>
        <w:jc w:val="both"/>
        <w:rPr>
          <w:rFonts w:ascii="Times New Roman" w:hAnsi="Times New Roman" w:cs="Times New Roman"/>
          <w:sz w:val="24"/>
          <w:szCs w:val="24"/>
        </w:rPr>
      </w:pPr>
    </w:p>
    <w:p w:rsidR="000873B6" w:rsidRPr="00C22930" w:rsidRDefault="006316EF" w:rsidP="00BC2DC3">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BC2DC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 xml:space="preserve">омиссией по </w:t>
      </w:r>
      <w:proofErr w:type="gramStart"/>
      <w:r w:rsidR="005E2D2F" w:rsidRPr="00C22930">
        <w:rPr>
          <w:rFonts w:eastAsia="Calibri"/>
          <w:lang w:eastAsia="en-US"/>
        </w:rPr>
        <w:t>указанному</w:t>
      </w:r>
      <w:proofErr w:type="gramEnd"/>
      <w:r w:rsidR="005E2D2F" w:rsidRPr="00C22930">
        <w:rPr>
          <w:rFonts w:eastAsia="Calibri"/>
          <w:lang w:eastAsia="en-US"/>
        </w:rPr>
        <w:t xml:space="preserve">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BC2DC3">
      <w:pPr>
        <w:suppressAutoHyphens/>
        <w:ind w:right="34" w:firstLine="567"/>
        <w:jc w:val="both"/>
        <w:rPr>
          <w:rFonts w:eastAsia="Calibri"/>
          <w:b/>
          <w:lang w:eastAsia="en-US"/>
        </w:rPr>
      </w:pPr>
    </w:p>
    <w:p w:rsidR="006316EF" w:rsidRPr="00C22930" w:rsidRDefault="006316EF" w:rsidP="00BC2DC3">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BC2DC3">
      <w:pPr>
        <w:suppressAutoHyphens/>
        <w:ind w:right="34" w:firstLine="567"/>
        <w:jc w:val="both"/>
        <w:rPr>
          <w:rFonts w:eastAsia="Calibri"/>
          <w:lang w:eastAsia="en-US"/>
        </w:rPr>
      </w:pPr>
    </w:p>
    <w:p w:rsidR="006316EF" w:rsidRPr="00C22930" w:rsidRDefault="006316EF" w:rsidP="00BC2DC3">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BC2DC3">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BC2DC3">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BC2DC3">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BC2DC3">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BC2DC3">
      <w:pPr>
        <w:suppressAutoHyphens/>
        <w:ind w:right="34" w:firstLine="567"/>
        <w:jc w:val="both"/>
        <w:rPr>
          <w:rFonts w:eastAsiaTheme="minorHAnsi"/>
          <w:lang w:eastAsia="en-US"/>
        </w:rPr>
      </w:pPr>
    </w:p>
    <w:p w:rsidR="00DE79FA" w:rsidRPr="00C22930" w:rsidRDefault="00DE79FA" w:rsidP="00BC2DC3">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BC2DC3">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BC2DC3">
      <w:pPr>
        <w:suppressAutoHyphens/>
        <w:ind w:right="34" w:firstLine="567"/>
        <w:jc w:val="both"/>
      </w:pPr>
    </w:p>
    <w:p w:rsidR="006316EF" w:rsidRPr="00C22930" w:rsidRDefault="006316EF" w:rsidP="00BC2DC3">
      <w:pPr>
        <w:pStyle w:val="a6"/>
        <w:numPr>
          <w:ilvl w:val="0"/>
          <w:numId w:val="4"/>
        </w:numPr>
        <w:suppressAutoHyphens/>
        <w:ind w:right="34"/>
        <w:jc w:val="both"/>
      </w:pPr>
      <w:r w:rsidRPr="00C22930">
        <w:t>ПЕРЕРЫВ (ПРИ НЕОБХОДИМОСТИ)</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BC2DC3">
      <w:pPr>
        <w:suppressAutoHyphens/>
        <w:ind w:right="34" w:firstLine="567"/>
        <w:jc w:val="both"/>
        <w:rPr>
          <w:rFonts w:eastAsia="Calibri"/>
          <w:lang w:eastAsia="en-US"/>
        </w:rPr>
      </w:pPr>
    </w:p>
    <w:p w:rsidR="003F6322" w:rsidRPr="00C22930" w:rsidRDefault="006316EF" w:rsidP="00BC2DC3">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BC2DC3">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BC2DC3">
      <w:pPr>
        <w:ind w:firstLine="708"/>
        <w:jc w:val="both"/>
        <w:rPr>
          <w:rFonts w:eastAsia="Calibri"/>
          <w:bCs/>
          <w:lang w:eastAsia="en-US"/>
        </w:rPr>
      </w:pPr>
      <w:r w:rsidRPr="00C22930">
        <w:rPr>
          <w:rFonts w:eastAsia="Calibri"/>
          <w:bCs/>
          <w:lang w:eastAsia="en-US"/>
        </w:rPr>
        <w:t xml:space="preserve"> </w:t>
      </w:r>
    </w:p>
    <w:p w:rsidR="00425284" w:rsidRPr="00C22930" w:rsidRDefault="009C309F"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BC2DC3">
      <w:pPr>
        <w:pStyle w:val="ConsPlusNormal"/>
        <w:ind w:firstLine="0"/>
        <w:jc w:val="center"/>
        <w:rPr>
          <w:rFonts w:ascii="Times New Roman" w:hAnsi="Times New Roman" w:cs="Times New Roman"/>
          <w:sz w:val="24"/>
          <w:szCs w:val="24"/>
        </w:rPr>
      </w:pPr>
    </w:p>
    <w:p w:rsidR="006D78B8" w:rsidRDefault="006D78B8" w:rsidP="006D78B8">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1</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w:t>
      </w:r>
      <w:r w:rsidRPr="005A1A26">
        <w:rPr>
          <w:rFonts w:ascii="Times New Roman" w:hAnsi="Times New Roman" w:cs="Times New Roman"/>
          <w:sz w:val="24"/>
          <w:szCs w:val="24"/>
        </w:rPr>
        <w:t>кат</w:t>
      </w:r>
      <w:r>
        <w:rPr>
          <w:rFonts w:ascii="Times New Roman" w:hAnsi="Times New Roman" w:cs="Times New Roman"/>
          <w:sz w:val="24"/>
          <w:szCs w:val="24"/>
        </w:rPr>
        <w:t xml:space="preserve">егории земель населенных пунктов, с кадастровым номером </w:t>
      </w:r>
      <w:r>
        <w:rPr>
          <w:rFonts w:ascii="Times New Roman" w:hAnsi="Times New Roman" w:cs="Times New Roman"/>
          <w:b/>
          <w:sz w:val="24"/>
          <w:szCs w:val="24"/>
        </w:rPr>
        <w:t>04:08:090801:46</w:t>
      </w:r>
      <w:r w:rsidR="00AA3F64">
        <w:rPr>
          <w:rFonts w:ascii="Times New Roman" w:hAnsi="Times New Roman" w:cs="Times New Roman"/>
          <w:b/>
          <w:sz w:val="24"/>
          <w:szCs w:val="24"/>
        </w:rPr>
        <w:t>6</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89129E">
        <w:rPr>
          <w:rStyle w:val="ac"/>
          <w:rFonts w:ascii="Times New Roman" w:hAnsi="Times New Roman" w:cs="Times New Roman"/>
          <w:b/>
          <w:i w:val="0"/>
          <w:sz w:val="24"/>
          <w:szCs w:val="24"/>
        </w:rPr>
        <w:t xml:space="preserve">Республика Алтай, Усть-Коксинский район, Верх </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 xml:space="preserve">Уймонское сельское поселение, с. Мульта, ул. Героя Казанцева Павла Лукича, </w:t>
      </w:r>
      <w:r w:rsidR="007F6B13">
        <w:rPr>
          <w:rStyle w:val="ac"/>
          <w:rFonts w:ascii="Times New Roman" w:hAnsi="Times New Roman" w:cs="Times New Roman"/>
          <w:b/>
          <w:i w:val="0"/>
          <w:sz w:val="24"/>
          <w:szCs w:val="24"/>
        </w:rPr>
        <w:t>30</w:t>
      </w:r>
      <w:r w:rsidRPr="0089129E">
        <w:rPr>
          <w:rStyle w:val="ac"/>
          <w:rFonts w:ascii="Times New Roman" w:hAnsi="Times New Roman" w:cs="Times New Roman"/>
          <w:b/>
          <w:i w:val="0"/>
          <w:sz w:val="24"/>
          <w:szCs w:val="24"/>
        </w:rPr>
        <w:t>,</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7F6B13">
        <w:rPr>
          <w:rFonts w:ascii="Times New Roman" w:hAnsi="Times New Roman" w:cs="Times New Roman"/>
          <w:sz w:val="24"/>
          <w:szCs w:val="24"/>
        </w:rPr>
        <w:t>1594</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6D78B8" w:rsidRDefault="006D78B8" w:rsidP="006D78B8">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A05CB6">
        <w:rPr>
          <w:rFonts w:ascii="Times New Roman" w:eastAsia="Calibri" w:hAnsi="Times New Roman" w:cs="Times New Roman"/>
          <w:b/>
          <w:sz w:val="24"/>
          <w:szCs w:val="24"/>
          <w:lang w:eastAsia="en-US"/>
        </w:rPr>
        <w:t>26 907</w:t>
      </w:r>
      <w:r>
        <w:rPr>
          <w:rFonts w:ascii="Times New Roman" w:eastAsia="Calibri" w:hAnsi="Times New Roman" w:cs="Times New Roman"/>
          <w:b/>
          <w:sz w:val="24"/>
          <w:szCs w:val="24"/>
          <w:lang w:eastAsia="en-US"/>
        </w:rPr>
        <w:t xml:space="preserve"> (двадцать </w:t>
      </w:r>
      <w:r w:rsidR="00A05CB6">
        <w:rPr>
          <w:rFonts w:ascii="Times New Roman" w:eastAsia="Calibri" w:hAnsi="Times New Roman" w:cs="Times New Roman"/>
          <w:b/>
          <w:sz w:val="24"/>
          <w:szCs w:val="24"/>
          <w:lang w:eastAsia="en-US"/>
        </w:rPr>
        <w:t>шесть</w:t>
      </w:r>
      <w:r>
        <w:rPr>
          <w:rFonts w:ascii="Times New Roman" w:eastAsia="Calibri" w:hAnsi="Times New Roman" w:cs="Times New Roman"/>
          <w:b/>
          <w:sz w:val="24"/>
          <w:szCs w:val="24"/>
          <w:lang w:eastAsia="en-US"/>
        </w:rPr>
        <w:t xml:space="preserve"> тысяч </w:t>
      </w:r>
      <w:r w:rsidR="00A05CB6">
        <w:rPr>
          <w:rFonts w:ascii="Times New Roman" w:eastAsia="Calibri" w:hAnsi="Times New Roman" w:cs="Times New Roman"/>
          <w:b/>
          <w:sz w:val="24"/>
          <w:szCs w:val="24"/>
          <w:lang w:eastAsia="en-US"/>
        </w:rPr>
        <w:t>девятьсот семь рублей</w:t>
      </w:r>
      <w:r>
        <w:rPr>
          <w:rFonts w:ascii="Times New Roman" w:eastAsia="Calibri" w:hAnsi="Times New Roman" w:cs="Times New Roman"/>
          <w:b/>
          <w:sz w:val="24"/>
          <w:szCs w:val="24"/>
          <w:lang w:eastAsia="en-US"/>
        </w:rPr>
        <w:t xml:space="preserve"> 00 коп.) </w:t>
      </w:r>
      <w:r>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14</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(четырнадцать тысяч рублей 00 коп.).</w:t>
      </w:r>
      <w:proofErr w:type="gramEnd"/>
    </w:p>
    <w:p w:rsidR="006D78B8" w:rsidRDefault="006D78B8" w:rsidP="006D78B8">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Pr>
          <w:rFonts w:ascii="Times New Roman" w:eastAsia="Calibri" w:hAnsi="Times New Roman" w:cs="Times New Roman"/>
          <w:sz w:val="24"/>
          <w:szCs w:val="24"/>
          <w:lang w:eastAsia="en-US"/>
        </w:rPr>
        <w:t>Уймонского</w:t>
      </w:r>
      <w:proofErr w:type="spellEnd"/>
      <w:r>
        <w:rPr>
          <w:rFonts w:ascii="Times New Roman" w:eastAsia="Calibri" w:hAnsi="Times New Roman" w:cs="Times New Roman"/>
          <w:sz w:val="24"/>
          <w:szCs w:val="24"/>
          <w:lang w:eastAsia="en-US"/>
        </w:rPr>
        <w:t xml:space="preserve"> сельского поселения.</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0,4.</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Коэффициент застройки – 0,2.</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Этажность - до 3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6D78B8" w:rsidRDefault="006D78B8" w:rsidP="006D78B8">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6D78B8" w:rsidRDefault="006D78B8" w:rsidP="0089129E">
      <w:pPr>
        <w:pStyle w:val="ConsPlusNormal"/>
        <w:ind w:firstLine="567"/>
        <w:jc w:val="both"/>
        <w:rPr>
          <w:rFonts w:ascii="Times New Roman" w:hAnsi="Times New Roman" w:cs="Times New Roman"/>
          <w:b/>
          <w:sz w:val="24"/>
          <w:szCs w:val="24"/>
          <w:shd w:val="clear" w:color="auto" w:fill="E5DFEC" w:themeFill="accent4" w:themeFillTint="33"/>
        </w:rPr>
      </w:pPr>
    </w:p>
    <w:p w:rsidR="00C15FF2" w:rsidRDefault="0089129E" w:rsidP="00C15FF2">
      <w:pPr>
        <w:autoSpaceDE w:val="0"/>
        <w:autoSpaceDN w:val="0"/>
        <w:adjustRightInd w:val="0"/>
        <w:ind w:firstLine="567"/>
        <w:jc w:val="both"/>
        <w:rPr>
          <w:rFonts w:eastAsia="Calibri"/>
          <w:lang w:eastAsia="en-US"/>
        </w:rPr>
      </w:pPr>
      <w:r>
        <w:rPr>
          <w:b/>
          <w:shd w:val="clear" w:color="auto" w:fill="E5DFEC" w:themeFill="accent4" w:themeFillTint="33"/>
        </w:rPr>
        <w:t>Лот №</w:t>
      </w:r>
      <w:r w:rsidR="006D78B8">
        <w:rPr>
          <w:b/>
          <w:shd w:val="clear" w:color="auto" w:fill="E5DFEC" w:themeFill="accent4" w:themeFillTint="33"/>
        </w:rPr>
        <w:t>2</w:t>
      </w:r>
      <w:r>
        <w:rPr>
          <w:b/>
          <w:shd w:val="clear" w:color="auto" w:fill="E5DFEC" w:themeFill="accent4" w:themeFillTint="33"/>
        </w:rPr>
        <w:t>:</w:t>
      </w:r>
      <w:r>
        <w:t xml:space="preserve"> </w:t>
      </w:r>
      <w:r w:rsidR="00C15FF2">
        <w:rPr>
          <w:bCs/>
        </w:rPr>
        <w:t>право на заключение сроком на 20</w:t>
      </w:r>
      <w:r w:rsidR="00C15FF2">
        <w:rPr>
          <w:b/>
          <w:bCs/>
        </w:rPr>
        <w:t xml:space="preserve"> лет </w:t>
      </w:r>
      <w:r w:rsidR="00C15FF2">
        <w:rPr>
          <w:bCs/>
        </w:rPr>
        <w:t xml:space="preserve">договора аренды </w:t>
      </w:r>
      <w:r w:rsidR="00C15FF2">
        <w:t>земельного участка из категории земель населенных пунктов, с кадастровым номером 04:08:011313:</w:t>
      </w:r>
      <w:r w:rsidR="00EA5C20">
        <w:t>702</w:t>
      </w:r>
      <w:r w:rsidR="00C15FF2">
        <w:t xml:space="preserve">, расположенного по  адресу: </w:t>
      </w:r>
      <w:proofErr w:type="gramStart"/>
      <w:r w:rsidR="00C15FF2" w:rsidRPr="009E4EA1">
        <w:rPr>
          <w:rStyle w:val="ac"/>
          <w:b/>
          <w:i w:val="0"/>
        </w:rPr>
        <w:t xml:space="preserve">Республика Алтай, Усть-Коксинский район, с. Усть-Кокса, ул. Бирюзовая, </w:t>
      </w:r>
      <w:r w:rsidR="00EA5C20">
        <w:rPr>
          <w:rStyle w:val="ac"/>
          <w:b/>
          <w:i w:val="0"/>
        </w:rPr>
        <w:t>25</w:t>
      </w:r>
      <w:r w:rsidR="00C15FF2" w:rsidRPr="009E4EA1">
        <w:rPr>
          <w:rStyle w:val="ac"/>
          <w:b/>
          <w:i w:val="0"/>
        </w:rPr>
        <w:t>,</w:t>
      </w:r>
      <w:r w:rsidR="00C15FF2" w:rsidRPr="009E4EA1">
        <w:rPr>
          <w:rStyle w:val="ac"/>
          <w:i w:val="0"/>
        </w:rPr>
        <w:t xml:space="preserve"> </w:t>
      </w:r>
      <w:r w:rsidR="00C15FF2" w:rsidRPr="009E4EA1">
        <w:rPr>
          <w:i/>
        </w:rPr>
        <w:t xml:space="preserve"> </w:t>
      </w:r>
      <w:r w:rsidR="00C15FF2">
        <w:t xml:space="preserve">площадью </w:t>
      </w:r>
      <w:r w:rsidR="00C15FF2">
        <w:rPr>
          <w:b/>
        </w:rPr>
        <w:t>1</w:t>
      </w:r>
      <w:r w:rsidR="00EA5C20">
        <w:rPr>
          <w:b/>
        </w:rPr>
        <w:t>505</w:t>
      </w:r>
      <w:r w:rsidR="00C15FF2">
        <w:rPr>
          <w:b/>
        </w:rPr>
        <w:t xml:space="preserve"> кв. м</w:t>
      </w:r>
      <w:r w:rsidR="00C15FF2">
        <w:t>., с разрешённым использованием: для индивидуального жилищного строительства</w:t>
      </w:r>
      <w:r w:rsidR="00C15FF2">
        <w:rPr>
          <w:b/>
        </w:rPr>
        <w:t xml:space="preserve">, </w:t>
      </w:r>
      <w:r w:rsidR="00C15FF2">
        <w:t>ограничений прав (обременений) не имеющего.</w:t>
      </w:r>
      <w:proofErr w:type="gramEnd"/>
    </w:p>
    <w:p w:rsidR="00C15FF2" w:rsidRDefault="00C15FF2" w:rsidP="00C15FF2">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EA5C20" w:rsidRPr="00EA5C20">
        <w:rPr>
          <w:rFonts w:ascii="Times New Roman" w:eastAsia="Calibri" w:hAnsi="Times New Roman" w:cs="Times New Roman"/>
          <w:b/>
          <w:sz w:val="24"/>
          <w:szCs w:val="24"/>
          <w:lang w:eastAsia="en-US"/>
        </w:rPr>
        <w:t>15</w:t>
      </w:r>
      <w:r w:rsidR="00EA5C20">
        <w:rPr>
          <w:rFonts w:ascii="Times New Roman" w:eastAsia="Calibri" w:hAnsi="Times New Roman" w:cs="Times New Roman"/>
          <w:b/>
          <w:sz w:val="24"/>
          <w:szCs w:val="24"/>
          <w:lang w:eastAsia="en-US"/>
        </w:rPr>
        <w:t xml:space="preserve"> </w:t>
      </w:r>
      <w:r w:rsidR="00EA5C20" w:rsidRPr="00EA5C20">
        <w:rPr>
          <w:rFonts w:ascii="Times New Roman" w:eastAsia="Calibri" w:hAnsi="Times New Roman" w:cs="Times New Roman"/>
          <w:b/>
          <w:sz w:val="24"/>
          <w:szCs w:val="24"/>
          <w:lang w:eastAsia="en-US"/>
        </w:rPr>
        <w:t xml:space="preserve">915 </w:t>
      </w:r>
      <w:r>
        <w:rPr>
          <w:rFonts w:ascii="Times New Roman" w:eastAsia="Calibri" w:hAnsi="Times New Roman" w:cs="Times New Roman"/>
          <w:b/>
          <w:sz w:val="24"/>
          <w:szCs w:val="24"/>
          <w:lang w:eastAsia="en-US"/>
        </w:rPr>
        <w:t xml:space="preserve">(пятнадцать тысяч </w:t>
      </w:r>
      <w:r w:rsidR="00EA5C20">
        <w:rPr>
          <w:rFonts w:ascii="Times New Roman" w:eastAsia="Calibri" w:hAnsi="Times New Roman" w:cs="Times New Roman"/>
          <w:b/>
          <w:sz w:val="24"/>
          <w:szCs w:val="24"/>
          <w:lang w:eastAsia="en-US"/>
        </w:rPr>
        <w:t>девятьсот пятнадцать</w:t>
      </w:r>
      <w:r>
        <w:rPr>
          <w:rFonts w:ascii="Times New Roman" w:eastAsia="Calibri" w:hAnsi="Times New Roman" w:cs="Times New Roman"/>
          <w:b/>
          <w:sz w:val="24"/>
          <w:szCs w:val="24"/>
          <w:lang w:eastAsia="en-US"/>
        </w:rPr>
        <w:t>) рублей 00 коп</w:t>
      </w:r>
      <w:proofErr w:type="gramStart"/>
      <w:r>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00EA5C20">
        <w:rPr>
          <w:rFonts w:ascii="Times New Roman" w:eastAsia="Calibri" w:hAnsi="Times New Roman" w:cs="Times New Roman"/>
          <w:sz w:val="24"/>
          <w:szCs w:val="24"/>
          <w:lang w:eastAsia="en-US"/>
        </w:rPr>
        <w:t>(</w:t>
      </w:r>
      <w:proofErr w:type="gramStart"/>
      <w:r w:rsidR="00EA5C20">
        <w:rPr>
          <w:rFonts w:ascii="Times New Roman" w:eastAsia="Calibri" w:hAnsi="Times New Roman" w:cs="Times New Roman"/>
          <w:sz w:val="24"/>
          <w:szCs w:val="24"/>
          <w:lang w:eastAsia="en-US"/>
        </w:rPr>
        <w:t>р</w:t>
      </w:r>
      <w:proofErr w:type="gramEnd"/>
      <w:r w:rsidR="00EA5C20">
        <w:rPr>
          <w:rFonts w:ascii="Times New Roman" w:eastAsia="Calibri" w:hAnsi="Times New Roman" w:cs="Times New Roman"/>
          <w:sz w:val="24"/>
          <w:szCs w:val="24"/>
          <w:lang w:eastAsia="en-US"/>
        </w:rPr>
        <w:t>ыночная стоимость)</w:t>
      </w:r>
      <w:r>
        <w:rPr>
          <w:rFonts w:ascii="Times New Roman" w:eastAsia="Calibri" w:hAnsi="Times New Roman" w:cs="Times New Roman"/>
          <w:sz w:val="24"/>
          <w:szCs w:val="24"/>
          <w:lang w:eastAsia="en-US"/>
        </w:rPr>
        <w:t xml:space="preserve">, шаг аукциона установлен в размере 400 (четыреста) рублей, задаток на участие в торгах установлен в размере </w:t>
      </w:r>
      <w:r>
        <w:rPr>
          <w:rFonts w:ascii="Times New Roman" w:eastAsia="Calibri" w:hAnsi="Times New Roman" w:cs="Times New Roman"/>
          <w:b/>
          <w:sz w:val="24"/>
          <w:szCs w:val="24"/>
          <w:lang w:eastAsia="en-US"/>
        </w:rPr>
        <w:t xml:space="preserve">7000 </w:t>
      </w:r>
      <w:r>
        <w:rPr>
          <w:rFonts w:ascii="Times New Roman" w:eastAsia="Calibri" w:hAnsi="Times New Roman" w:cs="Times New Roman"/>
          <w:sz w:val="24"/>
          <w:szCs w:val="24"/>
          <w:lang w:eastAsia="en-US"/>
        </w:rPr>
        <w:t>(семь тысяч) рублей.</w:t>
      </w:r>
    </w:p>
    <w:p w:rsidR="00C15FF2" w:rsidRDefault="00C15FF2" w:rsidP="00C15FF2">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C15FF2" w:rsidRDefault="00C15FF2" w:rsidP="00C15FF2">
      <w:pPr>
        <w:jc w:val="both"/>
      </w:pPr>
      <w:r>
        <w:t>Минимальный процент застройки – 1,5%;</w:t>
      </w:r>
    </w:p>
    <w:p w:rsidR="00C15FF2" w:rsidRDefault="00C15FF2" w:rsidP="00C15FF2">
      <w:pPr>
        <w:jc w:val="both"/>
      </w:pPr>
      <w:r>
        <w:t>Максимальный процент застройки – 50%;</w:t>
      </w:r>
    </w:p>
    <w:p w:rsidR="00C15FF2" w:rsidRDefault="00C15FF2" w:rsidP="00C15FF2">
      <w:pPr>
        <w:jc w:val="both"/>
      </w:pPr>
      <w:r>
        <w:t>- Этажность - до 3 надземных этажей.</w:t>
      </w:r>
    </w:p>
    <w:p w:rsidR="00C15FF2" w:rsidRDefault="00C15FF2" w:rsidP="00C15FF2">
      <w:pPr>
        <w:ind w:firstLine="567"/>
        <w:jc w:val="both"/>
      </w:pPr>
      <w:r>
        <w:t xml:space="preserve">Для существующей застройки параметры разрешенного использования ЗУ и ОКС не устанавливаются. </w:t>
      </w:r>
    </w:p>
    <w:p w:rsidR="00C15FF2" w:rsidRDefault="00C15FF2" w:rsidP="00C15FF2">
      <w:pPr>
        <w:ind w:firstLine="567"/>
        <w:jc w:val="both"/>
      </w:pPr>
      <w:r>
        <w:t>Для планируемой застройки параметры разрешенного использования ЗУ и ОКС:- Минимальный отступ от красной линии улиц – 5 м, от проездов – 3 м</w:t>
      </w:r>
      <w:r>
        <w:rPr>
          <w:i/>
        </w:rPr>
        <w:t>**</w:t>
      </w:r>
      <w:r>
        <w:t xml:space="preserve">.  </w:t>
      </w:r>
    </w:p>
    <w:p w:rsidR="00C15FF2" w:rsidRDefault="00C15FF2" w:rsidP="00C15FF2">
      <w:pPr>
        <w:ind w:firstLine="567"/>
        <w:jc w:val="both"/>
      </w:pPr>
      <w:r>
        <w:t>Расстояние от границ соседних участков до  жилого дома не менее 3м, вспомогательных строений не менее 1м</w:t>
      </w:r>
      <w:proofErr w:type="gramStart"/>
      <w:r>
        <w:t>.Р</w:t>
      </w:r>
      <w:proofErr w:type="gramEnd"/>
      <w:r>
        <w:t>асстояние от  окон жилых комнат до стен соседнего дома и вспомогательных построек, расположенных на соседнем ЗУ не менее 6м.</w:t>
      </w:r>
    </w:p>
    <w:p w:rsidR="00C15FF2" w:rsidRDefault="00C15FF2" w:rsidP="00C15FF2">
      <w:pPr>
        <w:ind w:firstLine="567"/>
        <w:jc w:val="both"/>
        <w:rPr>
          <w:b/>
          <w:i/>
        </w:rPr>
      </w:pPr>
      <w:r>
        <w:rPr>
          <w:i/>
        </w:rPr>
        <w:t>*Согласно Решению Совета депутатов Усть-Коксинского сельского поселения от 22 декабря 2017г. № 31-7</w:t>
      </w:r>
    </w:p>
    <w:p w:rsidR="00C15FF2" w:rsidRDefault="00C15FF2" w:rsidP="00C15FF2">
      <w:pPr>
        <w:jc w:val="both"/>
        <w:rPr>
          <w:rStyle w:val="apple-style-span"/>
          <w:shd w:val="clear" w:color="auto" w:fill="FFFFFF"/>
        </w:rPr>
      </w:pPr>
      <w:r>
        <w:rPr>
          <w:i/>
        </w:rPr>
        <w:t xml:space="preserve"> «</w:t>
      </w:r>
      <w:r>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C15FF2" w:rsidRDefault="00C15FF2" w:rsidP="00C15FF2">
      <w:pPr>
        <w:jc w:val="both"/>
      </w:pPr>
      <w:r>
        <w:rPr>
          <w:i/>
        </w:rPr>
        <w:t>**Возможно увеличение минимального отступа с поправкой на противопожарный разрыв.</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C15FF2" w:rsidRDefault="00C15FF2" w:rsidP="00C15FF2">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техническими условиями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w:t>
      </w:r>
      <w:r w:rsidR="002F618D">
        <w:rPr>
          <w:rFonts w:ascii="Times New Roman" w:hAnsi="Times New Roman" w:cs="Times New Roman"/>
          <w:sz w:val="24"/>
          <w:szCs w:val="24"/>
        </w:rPr>
        <w:t xml:space="preserve">№210 от 28.02.2023 г. </w:t>
      </w:r>
      <w:r>
        <w:rPr>
          <w:rFonts w:ascii="Times New Roman" w:hAnsi="Times New Roman" w:cs="Times New Roman"/>
          <w:sz w:val="24"/>
          <w:szCs w:val="24"/>
        </w:rPr>
        <w:t>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Тип трубы, диаметр, номинальное давление в месте подключения: ПЭ 110 ГОСТ 18599-</w:t>
      </w:r>
      <w:r>
        <w:rPr>
          <w:rFonts w:ascii="Times New Roman" w:hAnsi="Times New Roman" w:cs="Times New Roman"/>
          <w:sz w:val="24"/>
          <w:szCs w:val="24"/>
        </w:rPr>
        <w:lastRenderedPageBreak/>
        <w:t>2001 Диаметр 32 мм. 2кг/см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Pr>
          <w:rFonts w:ascii="Times New Roman" w:hAnsi="Times New Roman" w:cs="Times New Roman"/>
          <w:sz w:val="24"/>
          <w:szCs w:val="24"/>
        </w:rPr>
        <w:t>Коксинским</w:t>
      </w:r>
      <w:proofErr w:type="spellEnd"/>
      <w:r>
        <w:rPr>
          <w:rFonts w:ascii="Times New Roman" w:hAnsi="Times New Roman" w:cs="Times New Roman"/>
          <w:sz w:val="24"/>
          <w:szCs w:val="24"/>
        </w:rPr>
        <w:t xml:space="preserve"> РЭС.</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Технические условия подключения: </w:t>
      </w:r>
      <w:r w:rsidR="002F618D">
        <w:rPr>
          <w:rFonts w:ascii="Times New Roman" w:hAnsi="Times New Roman" w:cs="Times New Roman"/>
          <w:sz w:val="24"/>
          <w:szCs w:val="24"/>
        </w:rPr>
        <w:t xml:space="preserve">Прокладку водопровода производить от точки подключения – водопроводного колодца ВГ18, расположенного в 60 метрах от земельного участка. </w:t>
      </w:r>
      <w:bookmarkStart w:id="0" w:name="_GoBack"/>
      <w:bookmarkEnd w:id="0"/>
      <w:r>
        <w:rPr>
          <w:rFonts w:ascii="Times New Roman" w:hAnsi="Times New Roman" w:cs="Times New Roman"/>
          <w:sz w:val="24"/>
          <w:szCs w:val="24"/>
        </w:rPr>
        <w:t xml:space="preserve">Отводящий трубопровод выполнить на глубину 3,2 – 3,5 м. согласно СП 40-102-2000 СНиП 2.04.02.-84, полиэтиленовой трубой ПЭ -100 </w:t>
      </w:r>
      <w:r>
        <w:rPr>
          <w:rFonts w:ascii="Times New Roman" w:hAnsi="Times New Roman" w:cs="Times New Roman"/>
          <w:sz w:val="24"/>
          <w:szCs w:val="24"/>
          <w:lang w:val="en-US"/>
        </w:rPr>
        <w:t>SDR</w:t>
      </w:r>
      <w:r>
        <w:rPr>
          <w:rFonts w:ascii="Times New Roman" w:hAnsi="Times New Roman" w:cs="Times New Roman"/>
          <w:sz w:val="24"/>
          <w:szCs w:val="24"/>
        </w:rPr>
        <w:t xml:space="preserve"> -17 32х2,0 мм. Рекомендовано подключение проводить специализированной организацией, во избежание аварийных ситуаций.</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C15FF2" w:rsidRDefault="00C15FF2" w:rsidP="00C15F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1860 руб. 18 копеек.</w:t>
      </w:r>
    </w:p>
    <w:p w:rsidR="00C15FF2" w:rsidRDefault="00C15FF2" w:rsidP="00C15F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C15FF2" w:rsidRDefault="00C15FF2" w:rsidP="00C15F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A1A26" w:rsidRDefault="005A1A26" w:rsidP="00C15FF2">
      <w:pPr>
        <w:pStyle w:val="ConsPlusNormal"/>
        <w:ind w:firstLine="567"/>
        <w:jc w:val="both"/>
        <w:rPr>
          <w:rFonts w:ascii="Times New Roman" w:hAnsi="Times New Roman" w:cs="Times New Roman"/>
          <w:sz w:val="24"/>
          <w:szCs w:val="24"/>
        </w:rPr>
      </w:pPr>
    </w:p>
    <w:p w:rsidR="0040299F" w:rsidRPr="008D0116" w:rsidRDefault="007055B9" w:rsidP="00BC2DC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BC2DC3">
      <w:pPr>
        <w:pStyle w:val="ConsPlusNormal"/>
        <w:ind w:firstLine="708"/>
        <w:jc w:val="both"/>
        <w:rPr>
          <w:rFonts w:ascii="Times New Roman" w:hAnsi="Times New Roman" w:cs="Times New Roman"/>
          <w:sz w:val="24"/>
          <w:szCs w:val="24"/>
        </w:rPr>
      </w:pPr>
    </w:p>
    <w:p w:rsidR="0040299F" w:rsidRPr="008D0116" w:rsidRDefault="0040299F" w:rsidP="00BC2DC3">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BC2DC3">
      <w:pPr>
        <w:pStyle w:val="ConsPlusNormal"/>
        <w:ind w:firstLine="708"/>
        <w:jc w:val="both"/>
        <w:rPr>
          <w:rFonts w:ascii="Times New Roman" w:hAnsi="Times New Roman" w:cs="Times New Roman"/>
          <w:sz w:val="24"/>
          <w:szCs w:val="24"/>
        </w:rPr>
      </w:pPr>
    </w:p>
    <w:p w:rsidR="00CB1E44" w:rsidRPr="008D0116" w:rsidRDefault="00CB1E44" w:rsidP="00BC2DC3">
      <w:pPr>
        <w:ind w:firstLine="708"/>
        <w:jc w:val="both"/>
        <w:rPr>
          <w:rFonts w:eastAsiaTheme="minorHAnsi"/>
          <w:lang w:eastAsia="en-US"/>
        </w:rPr>
      </w:pPr>
      <w:r w:rsidRPr="008D0116">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BC2DC3">
      <w:pPr>
        <w:autoSpaceDE w:val="0"/>
        <w:autoSpaceDN w:val="0"/>
        <w:adjustRightInd w:val="0"/>
        <w:ind w:firstLine="540"/>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BC2DC3">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BC2DC3">
      <w:pPr>
        <w:ind w:firstLine="708"/>
        <w:jc w:val="both"/>
        <w:rPr>
          <w:rFonts w:eastAsia="Calibri"/>
          <w:lang w:eastAsia="en-US"/>
        </w:rPr>
      </w:pPr>
    </w:p>
    <w:p w:rsidR="00F4645D" w:rsidRPr="008D0116" w:rsidRDefault="00F4645D" w:rsidP="00BC2DC3">
      <w:pPr>
        <w:pStyle w:val="ab"/>
        <w:ind w:firstLine="708"/>
        <w:jc w:val="both"/>
        <w:rPr>
          <w:b/>
        </w:rPr>
      </w:pPr>
      <w:r w:rsidRPr="008D0116">
        <w:rPr>
          <w:b/>
        </w:rPr>
        <w:lastRenderedPageBreak/>
        <w:t>Задаток вносится единым платежом в валюте Российской Федерации на следующие реквизиты:</w:t>
      </w:r>
    </w:p>
    <w:p w:rsidR="00F4645D" w:rsidRPr="008D0116" w:rsidRDefault="00F4645D" w:rsidP="00BC2DC3">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BC2DC3">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BC2DC3">
      <w:pPr>
        <w:ind w:firstLine="708"/>
        <w:jc w:val="both"/>
        <w:rPr>
          <w:rFonts w:eastAsia="Calibr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BC2DC3">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BC2DC3">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BC2DC3">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BC2DC3">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BC2DC3">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BC2DC3">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8D0116">
        <w:rPr>
          <w:rFonts w:eastAsiaTheme="minorHAnsi"/>
          <w:lang w:eastAsia="en-US"/>
        </w:rPr>
        <w:lastRenderedPageBreak/>
        <w:t>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BC2DC3">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BC2DC3">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BC2DC3">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BC2DC3">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BC2DC3">
      <w:pPr>
        <w:ind w:firstLine="708"/>
        <w:jc w:val="both"/>
        <w:rPr>
          <w:rFonts w:eastAsia="Calibri"/>
          <w:bCs/>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BC2DC3">
      <w:pPr>
        <w:ind w:firstLine="708"/>
        <w:jc w:val="both"/>
        <w:rPr>
          <w:rFonts w:eastAsia="Calibri"/>
          <w:lang w:eastAsia="en-US"/>
        </w:rPr>
      </w:pPr>
    </w:p>
    <w:p w:rsidR="00482B90" w:rsidRPr="008D0116" w:rsidRDefault="00482B90" w:rsidP="00BC2DC3">
      <w:pPr>
        <w:ind w:firstLine="708"/>
        <w:jc w:val="both"/>
        <w:rPr>
          <w:rFonts w:eastAsia="Calibri"/>
          <w:lang w:eastAsia="en-US"/>
        </w:rPr>
      </w:pPr>
    </w:p>
    <w:p w:rsidR="007F2292" w:rsidRPr="008D0116" w:rsidRDefault="007F2292" w:rsidP="00BC2DC3">
      <w:pPr>
        <w:ind w:firstLine="708"/>
        <w:jc w:val="both"/>
        <w:rPr>
          <w:rFonts w:eastAsia="Calibri"/>
          <w:lang w:eastAsia="en-US"/>
        </w:rPr>
      </w:pPr>
    </w:p>
    <w:p w:rsidR="0072349C" w:rsidRPr="00023179" w:rsidRDefault="00482B90" w:rsidP="00BC2DC3">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BC2DC3">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BC2DC3">
      <w:pPr>
        <w:jc w:val="center"/>
        <w:outlineLvl w:val="0"/>
        <w:rPr>
          <w:b/>
        </w:rPr>
      </w:pPr>
    </w:p>
    <w:p w:rsidR="00F97A90" w:rsidRPr="008D0116" w:rsidRDefault="005F1046" w:rsidP="00BC2DC3">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BC2DC3"/>
    <w:p w:rsidR="00970A50" w:rsidRPr="008D0116" w:rsidRDefault="00BF00AC" w:rsidP="00BC2DC3">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BC2DC3">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BC2DC3">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BC2DC3">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BC2DC3">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BC2DC3">
      <w:pPr>
        <w:pStyle w:val="a6"/>
        <w:ind w:left="0" w:firstLine="709"/>
        <w:jc w:val="both"/>
        <w:rPr>
          <w:bCs/>
        </w:rPr>
      </w:pPr>
    </w:p>
    <w:p w:rsidR="00970A50" w:rsidRPr="008D0116" w:rsidRDefault="00970A50" w:rsidP="00BC2DC3">
      <w:pPr>
        <w:pStyle w:val="a6"/>
        <w:ind w:left="0"/>
        <w:jc w:val="center"/>
        <w:rPr>
          <w:b/>
          <w:bCs/>
        </w:rPr>
      </w:pPr>
      <w:r w:rsidRPr="008D0116">
        <w:rPr>
          <w:b/>
          <w:bCs/>
        </w:rPr>
        <w:t>2. Срок Договора</w:t>
      </w:r>
    </w:p>
    <w:p w:rsidR="00970A50" w:rsidRPr="008D0116" w:rsidRDefault="00970A50" w:rsidP="00BC2DC3">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BC2DC3">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BC2DC3">
      <w:pPr>
        <w:autoSpaceDE w:val="0"/>
        <w:autoSpaceDN w:val="0"/>
        <w:adjustRightInd w:val="0"/>
        <w:ind w:firstLine="709"/>
        <w:jc w:val="both"/>
        <w:rPr>
          <w:b/>
          <w:bCs/>
        </w:rPr>
      </w:pPr>
    </w:p>
    <w:p w:rsidR="00970A50" w:rsidRPr="008D0116" w:rsidRDefault="00970A50" w:rsidP="00BC2DC3">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BC2DC3">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BC2DC3">
      <w:pPr>
        <w:widowControl w:val="0"/>
        <w:suppressAutoHyphens/>
        <w:autoSpaceDE w:val="0"/>
        <w:autoSpaceDN w:val="0"/>
        <w:adjustRightInd w:val="0"/>
        <w:ind w:firstLine="709"/>
        <w:jc w:val="both"/>
        <w:rPr>
          <w:rFonts w:eastAsia="Calibri"/>
          <w:lang w:eastAsia="en-US"/>
        </w:rPr>
      </w:pPr>
      <w:r w:rsidRPr="008D0116">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BC2DC3">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BC2DC3">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BC2DC3">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4. Права и обязанности Сторон</w:t>
      </w:r>
    </w:p>
    <w:p w:rsidR="00D90E20" w:rsidRPr="008D0116" w:rsidRDefault="00D90E20" w:rsidP="00BC2DC3">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BC2DC3">
      <w:pPr>
        <w:autoSpaceDE w:val="0"/>
        <w:autoSpaceDN w:val="0"/>
        <w:adjustRightInd w:val="0"/>
        <w:ind w:firstLine="709"/>
        <w:jc w:val="both"/>
        <w:rPr>
          <w:iCs/>
        </w:rPr>
      </w:pPr>
      <w:r w:rsidRPr="008D0116">
        <w:rPr>
          <w:iCs/>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BC2DC3">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BC2DC3">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BC2DC3">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BC2DC3">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BC2DC3">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BC2DC3">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BC2DC3">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BC2DC3">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BC2DC3">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BC2DC3">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BC2DC3">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BC2DC3">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BC2DC3">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5. Ответственность Сторон</w:t>
      </w:r>
    </w:p>
    <w:p w:rsidR="00D90E20" w:rsidRPr="008D0116" w:rsidRDefault="00D90E20" w:rsidP="00BC2DC3">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BC2DC3">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BC2DC3">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BC2DC3">
      <w:pPr>
        <w:autoSpaceDE w:val="0"/>
        <w:autoSpaceDN w:val="0"/>
        <w:adjustRightInd w:val="0"/>
        <w:ind w:firstLine="709"/>
        <w:jc w:val="both"/>
      </w:pPr>
    </w:p>
    <w:p w:rsidR="00A918BE" w:rsidRPr="008D0116" w:rsidRDefault="00D90E20" w:rsidP="00BC2DC3">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BC2DC3">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BC2DC3">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BC2DC3">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BC2DC3">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BC2DC3">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BC2DC3">
      <w:pPr>
        <w:ind w:firstLine="709"/>
        <w:jc w:val="both"/>
      </w:pPr>
      <w:r>
        <w:t>2</w:t>
      </w:r>
      <w:r w:rsidR="00D90E20" w:rsidRPr="008D0116">
        <w:t>) неисполнения Арендатором пункта 4.4.2 Договора;</w:t>
      </w:r>
    </w:p>
    <w:p w:rsidR="007E065B" w:rsidRPr="008D0116" w:rsidRDefault="003B57B2" w:rsidP="00BC2DC3">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BC2DC3">
      <w:pPr>
        <w:ind w:firstLine="709"/>
        <w:jc w:val="both"/>
      </w:pPr>
      <w:r w:rsidRPr="008D0116">
        <w:t>) в иных случаях, предусмотренных законодательством Российской Федерации.</w:t>
      </w:r>
    </w:p>
    <w:p w:rsidR="00D90E20" w:rsidRPr="008D0116" w:rsidRDefault="00D90E20" w:rsidP="00BC2DC3">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BC2DC3">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BC2DC3">
      <w:pPr>
        <w:pStyle w:val="ConsNonformat"/>
        <w:widowControl/>
        <w:ind w:firstLine="709"/>
        <w:jc w:val="both"/>
        <w:rPr>
          <w:rFonts w:ascii="Times New Roman" w:hAnsi="Times New Roman" w:cs="Times New Roman"/>
        </w:rPr>
      </w:pPr>
    </w:p>
    <w:p w:rsidR="00D90E20" w:rsidRPr="008D0116" w:rsidRDefault="00D90E20" w:rsidP="00BC2DC3">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BC2DC3">
      <w:pPr>
        <w:autoSpaceDE w:val="0"/>
        <w:autoSpaceDN w:val="0"/>
        <w:adjustRightInd w:val="0"/>
        <w:ind w:firstLine="709"/>
        <w:jc w:val="both"/>
      </w:pPr>
      <w:r w:rsidRPr="008D0116">
        <w:lastRenderedPageBreak/>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BC2DC3">
      <w:pPr>
        <w:autoSpaceDE w:val="0"/>
        <w:autoSpaceDN w:val="0"/>
        <w:adjustRightInd w:val="0"/>
        <w:ind w:firstLine="709"/>
        <w:jc w:val="both"/>
      </w:pPr>
    </w:p>
    <w:p w:rsidR="00D90E20" w:rsidRPr="008D0116" w:rsidRDefault="00D90E20" w:rsidP="00BC2DC3">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BC2DC3">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BC2DC3">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BC2DC3">
      <w:pPr>
        <w:autoSpaceDE w:val="0"/>
        <w:autoSpaceDN w:val="0"/>
        <w:adjustRightInd w:val="0"/>
        <w:jc w:val="center"/>
        <w:rPr>
          <w:b/>
        </w:rPr>
      </w:pPr>
      <w:r w:rsidRPr="008D0116">
        <w:rPr>
          <w:b/>
        </w:rPr>
        <w:t>9. Антикоррупционная оговорка.</w:t>
      </w:r>
    </w:p>
    <w:p w:rsidR="002B50E2" w:rsidRDefault="00D90E20" w:rsidP="00BC2DC3">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BC2DC3">
      <w:pPr>
        <w:ind w:firstLine="709"/>
        <w:jc w:val="both"/>
      </w:pPr>
    </w:p>
    <w:p w:rsidR="00970A50" w:rsidRPr="008D0116" w:rsidRDefault="00970A50" w:rsidP="00BC2DC3">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BC2DC3">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BC2DC3">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BC2DC3">
      <w:pPr>
        <w:pStyle w:val="ab"/>
        <w:jc w:val="both"/>
      </w:pPr>
    </w:p>
    <w:p w:rsidR="00970A50" w:rsidRPr="008D0116" w:rsidRDefault="00970A50" w:rsidP="00BC2DC3">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BC2DC3">
      <w:pPr>
        <w:suppressAutoHyphens/>
        <w:ind w:firstLine="709"/>
        <w:jc w:val="center"/>
        <w:rPr>
          <w:rFonts w:eastAsia="Calibri"/>
          <w:lang w:eastAsia="ar-SA"/>
        </w:rPr>
      </w:pPr>
    </w:p>
    <w:p w:rsidR="003A0976" w:rsidRPr="008D0116" w:rsidRDefault="003A0976" w:rsidP="00BC2DC3">
      <w:pPr>
        <w:suppressAutoHyphens/>
        <w:jc w:val="center"/>
        <w:rPr>
          <w:rFonts w:eastAsia="Calibri"/>
          <w:lang w:eastAsia="ar-SA"/>
        </w:rPr>
      </w:pPr>
    </w:p>
    <w:p w:rsidR="00970A50" w:rsidRPr="008D0116" w:rsidRDefault="00970A50" w:rsidP="00BC2DC3">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BC2DC3">
      <w:pPr>
        <w:suppressAutoHyphens/>
        <w:ind w:firstLine="709"/>
        <w:jc w:val="center"/>
        <w:rPr>
          <w:rFonts w:eastAsia="Calibri"/>
          <w:lang w:eastAsia="ar-SA"/>
        </w:rPr>
      </w:pPr>
    </w:p>
    <w:p w:rsidR="00970A50" w:rsidRPr="008D0116" w:rsidRDefault="00970A50" w:rsidP="00BC2DC3">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BC2DC3">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BC2DC3">
      <w:pPr>
        <w:autoSpaceDE w:val="0"/>
        <w:autoSpaceDN w:val="0"/>
        <w:adjustRightInd w:val="0"/>
        <w:ind w:firstLine="709"/>
        <w:jc w:val="both"/>
        <w:rPr>
          <w:vertAlign w:val="superscript"/>
        </w:rPr>
      </w:pPr>
    </w:p>
    <w:p w:rsidR="00970A50" w:rsidRPr="008D0116" w:rsidRDefault="00970A50" w:rsidP="00BC2DC3">
      <w:pPr>
        <w:autoSpaceDE w:val="0"/>
        <w:autoSpaceDN w:val="0"/>
        <w:adjustRightInd w:val="0"/>
        <w:ind w:firstLine="709"/>
        <w:jc w:val="both"/>
      </w:pPr>
      <w:r w:rsidRPr="008D0116">
        <w:rPr>
          <w:vertAlign w:val="superscript"/>
        </w:rPr>
        <w:t xml:space="preserve">                                                                                               </w:t>
      </w:r>
    </w:p>
    <w:p w:rsidR="00970A50" w:rsidRPr="008D0116" w:rsidRDefault="00970A50" w:rsidP="00BC2DC3">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BC2DC3">
      <w:pPr>
        <w:tabs>
          <w:tab w:val="left" w:pos="540"/>
        </w:tabs>
        <w:autoSpaceDE w:val="0"/>
        <w:autoSpaceDN w:val="0"/>
        <w:adjustRightInd w:val="0"/>
        <w:ind w:firstLine="709"/>
      </w:pPr>
      <w:r w:rsidRPr="008D0116">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E567BD" w:rsidRPr="00023179" w:rsidRDefault="00E567BD" w:rsidP="00BC2DC3">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BC2DC3">
      <w:pPr>
        <w:widowControl w:val="0"/>
        <w:autoSpaceDE w:val="0"/>
        <w:autoSpaceDN w:val="0"/>
        <w:adjustRightInd w:val="0"/>
        <w:ind w:left="4820"/>
        <w:jc w:val="right"/>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BC2DC3">
      <w:pPr>
        <w:widowControl w:val="0"/>
        <w:autoSpaceDE w:val="0"/>
        <w:autoSpaceDN w:val="0"/>
        <w:adjustRightInd w:val="0"/>
        <w:ind w:left="4820"/>
        <w:jc w:val="both"/>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BC2DC3">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BC2DC3">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BC2DC3">
      <w:pPr>
        <w:tabs>
          <w:tab w:val="left" w:pos="4820"/>
        </w:tabs>
        <w:ind w:left="4820"/>
        <w:jc w:val="both"/>
        <w:rPr>
          <w:sz w:val="26"/>
          <w:szCs w:val="26"/>
        </w:rPr>
      </w:pPr>
      <w:r>
        <w:rPr>
          <w:sz w:val="26"/>
          <w:szCs w:val="26"/>
        </w:rPr>
        <w:t>_________________________________</w:t>
      </w:r>
    </w:p>
    <w:p w:rsidR="00E567BD" w:rsidRDefault="00E567BD" w:rsidP="00BC2DC3">
      <w:pPr>
        <w:tabs>
          <w:tab w:val="left" w:pos="4820"/>
        </w:tabs>
        <w:ind w:left="4820"/>
        <w:jc w:val="both"/>
        <w:rPr>
          <w:sz w:val="26"/>
          <w:szCs w:val="26"/>
        </w:rPr>
      </w:pPr>
      <w:r>
        <w:rPr>
          <w:sz w:val="26"/>
          <w:szCs w:val="26"/>
        </w:rPr>
        <w:t>Контактный телефон________________</w:t>
      </w:r>
    </w:p>
    <w:p w:rsidR="00E567BD" w:rsidRDefault="00E567BD" w:rsidP="00BC2DC3">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BC2DC3">
      <w:pPr>
        <w:autoSpaceDE w:val="0"/>
        <w:autoSpaceDN w:val="0"/>
        <w:adjustRightInd w:val="0"/>
        <w:jc w:val="center"/>
        <w:rPr>
          <w:sz w:val="26"/>
          <w:szCs w:val="26"/>
        </w:rPr>
      </w:pPr>
    </w:p>
    <w:p w:rsidR="00E567BD" w:rsidRDefault="00E567BD" w:rsidP="00BC2DC3">
      <w:pPr>
        <w:autoSpaceDE w:val="0"/>
        <w:autoSpaceDN w:val="0"/>
        <w:adjustRightInd w:val="0"/>
        <w:jc w:val="center"/>
        <w:rPr>
          <w:sz w:val="26"/>
          <w:szCs w:val="26"/>
        </w:rPr>
      </w:pPr>
      <w:r>
        <w:rPr>
          <w:sz w:val="26"/>
          <w:szCs w:val="26"/>
        </w:rPr>
        <w:t>ЗАЯВКА</w:t>
      </w:r>
    </w:p>
    <w:p w:rsidR="00E567BD" w:rsidRDefault="00E567BD" w:rsidP="00BC2DC3">
      <w:pPr>
        <w:autoSpaceDE w:val="0"/>
        <w:autoSpaceDN w:val="0"/>
        <w:adjustRightInd w:val="0"/>
        <w:jc w:val="center"/>
        <w:rPr>
          <w:sz w:val="26"/>
          <w:szCs w:val="26"/>
        </w:rPr>
      </w:pPr>
      <w:r>
        <w:rPr>
          <w:sz w:val="26"/>
          <w:szCs w:val="26"/>
        </w:rPr>
        <w:lastRenderedPageBreak/>
        <w:t xml:space="preserve">на участие в аукционе </w:t>
      </w:r>
    </w:p>
    <w:p w:rsidR="00E567BD" w:rsidRDefault="00E567BD" w:rsidP="00BC2DC3">
      <w:pPr>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BC2DC3">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BC2DC3">
      <w:pPr>
        <w:autoSpaceDE w:val="0"/>
        <w:autoSpaceDN w:val="0"/>
        <w:adjustRightInd w:val="0"/>
        <w:rPr>
          <w:sz w:val="26"/>
          <w:szCs w:val="26"/>
        </w:rPr>
      </w:pPr>
      <w:r>
        <w:rPr>
          <w:sz w:val="26"/>
          <w:szCs w:val="26"/>
        </w:rPr>
        <w:t>_______________________________________________________________________</w:t>
      </w:r>
    </w:p>
    <w:p w:rsidR="00E567BD" w:rsidRDefault="00E567BD" w:rsidP="00BC2DC3">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BC2DC3">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BC2DC3">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BC2DC3">
      <w:pPr>
        <w:autoSpaceDE w:val="0"/>
        <w:autoSpaceDN w:val="0"/>
        <w:adjustRightInd w:val="0"/>
        <w:ind w:right="-3"/>
        <w:rPr>
          <w:sz w:val="26"/>
          <w:szCs w:val="26"/>
        </w:rPr>
      </w:pPr>
      <w:r>
        <w:rPr>
          <w:sz w:val="26"/>
          <w:szCs w:val="26"/>
        </w:rPr>
        <w:t xml:space="preserve"> </w:t>
      </w:r>
    </w:p>
    <w:p w:rsidR="00E567BD" w:rsidRDefault="00E567BD" w:rsidP="00BC2DC3">
      <w:pPr>
        <w:autoSpaceDE w:val="0"/>
        <w:autoSpaceDN w:val="0"/>
        <w:adjustRightInd w:val="0"/>
        <w:rPr>
          <w:sz w:val="26"/>
          <w:szCs w:val="26"/>
        </w:rPr>
      </w:pPr>
      <w:r>
        <w:rPr>
          <w:sz w:val="26"/>
          <w:szCs w:val="26"/>
        </w:rPr>
        <w:t>В лице ________________________________________________________________,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BC2DC3">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BC2DC3">
      <w:pPr>
        <w:autoSpaceDE w:val="0"/>
        <w:autoSpaceDN w:val="0"/>
        <w:adjustRightInd w:val="0"/>
        <w:jc w:val="both"/>
        <w:rPr>
          <w:sz w:val="26"/>
          <w:szCs w:val="26"/>
        </w:rPr>
      </w:pPr>
    </w:p>
    <w:p w:rsidR="00E567BD" w:rsidRPr="00E978C2" w:rsidRDefault="00E567BD" w:rsidP="00BC2DC3">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BC2DC3">
      <w:pPr>
        <w:widowControl w:val="0"/>
        <w:suppressAutoHyphens/>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BC2DC3">
      <w:pPr>
        <w:autoSpaceDE w:val="0"/>
        <w:autoSpaceDN w:val="0"/>
        <w:adjustRightInd w:val="0"/>
        <w:ind w:firstLine="708"/>
        <w:jc w:val="both"/>
        <w:rPr>
          <w:sz w:val="26"/>
          <w:szCs w:val="26"/>
        </w:rPr>
      </w:pPr>
    </w:p>
    <w:p w:rsidR="00E567BD" w:rsidRDefault="00E567BD" w:rsidP="00BC2DC3">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BC2DC3">
      <w:pPr>
        <w:pStyle w:val="ConsPlusNormal"/>
        <w:ind w:firstLine="0"/>
        <w:jc w:val="both"/>
        <w:rPr>
          <w:rFonts w:ascii="Times New Roman" w:hAnsi="Times New Roman" w:cs="Times New Roman"/>
          <w:sz w:val="26"/>
          <w:szCs w:val="26"/>
        </w:rPr>
      </w:pPr>
    </w:p>
    <w:p w:rsidR="00E567BD" w:rsidRDefault="00E567BD" w:rsidP="00BC2DC3">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BC2DC3">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BC2DC3">
      <w:pPr>
        <w:jc w:val="both"/>
        <w:rPr>
          <w:sz w:val="26"/>
          <w:szCs w:val="26"/>
        </w:rPr>
      </w:pPr>
      <w:r>
        <w:rPr>
          <w:sz w:val="26"/>
          <w:szCs w:val="26"/>
        </w:rPr>
        <w:t xml:space="preserve">                 </w:t>
      </w:r>
    </w:p>
    <w:p w:rsidR="00E567BD" w:rsidRDefault="00E567BD" w:rsidP="00BC2DC3">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Копия документа, удостоверяющего личность;</w:t>
      </w:r>
    </w:p>
    <w:p w:rsidR="00E567BD" w:rsidRDefault="00E567BD" w:rsidP="00BC2DC3">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BC2DC3">
      <w:pPr>
        <w:pStyle w:val="ConsPlusNonformat"/>
        <w:jc w:val="both"/>
        <w:rPr>
          <w:rFonts w:ascii="Times New Roman" w:hAnsi="Times New Roman" w:cs="Times New Roman"/>
          <w:sz w:val="26"/>
          <w:szCs w:val="26"/>
        </w:rPr>
      </w:pPr>
    </w:p>
    <w:p w:rsidR="00E567BD" w:rsidRDefault="00E567BD" w:rsidP="00BC2DC3">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Заявитель:</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 xml:space="preserve">               ________________________________                      ____________________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BC2DC3">
      <w:pPr>
        <w:autoSpaceDE w:val="0"/>
        <w:autoSpaceDN w:val="0"/>
        <w:adjustRightInd w:val="0"/>
        <w:rPr>
          <w:sz w:val="26"/>
          <w:szCs w:val="26"/>
        </w:rPr>
      </w:pPr>
      <w:r>
        <w:rPr>
          <w:sz w:val="26"/>
          <w:szCs w:val="26"/>
        </w:rPr>
        <w:t xml:space="preserve">              «_______»___________________ 20____ г.</w:t>
      </w:r>
    </w:p>
    <w:p w:rsidR="00E567BD" w:rsidRPr="00E237EB" w:rsidRDefault="00E567BD" w:rsidP="00BC2DC3">
      <w:pPr>
        <w:autoSpaceDE w:val="0"/>
        <w:autoSpaceDN w:val="0"/>
        <w:adjustRightInd w:val="0"/>
        <w:rPr>
          <w:sz w:val="18"/>
          <w:szCs w:val="18"/>
        </w:rPr>
      </w:pPr>
      <w:r w:rsidRPr="00E237EB">
        <w:rPr>
          <w:sz w:val="18"/>
          <w:szCs w:val="18"/>
        </w:rPr>
        <w:t xml:space="preserve">                                            дата подачи заявки</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rPr>
          <w:sz w:val="26"/>
          <w:szCs w:val="26"/>
        </w:rPr>
      </w:pPr>
      <w:r>
        <w:rPr>
          <w:sz w:val="26"/>
          <w:szCs w:val="26"/>
        </w:rPr>
        <w:t xml:space="preserve">Расписка получена    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237EB" w:rsidP="00BC2DC3">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BC2DC3">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BC2DC3">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BC2DC3">
      <w:pPr>
        <w:autoSpaceDE w:val="0"/>
        <w:autoSpaceDN w:val="0"/>
        <w:adjustRightInd w:val="0"/>
        <w:rPr>
          <w:sz w:val="22"/>
          <w:szCs w:val="22"/>
        </w:rPr>
      </w:pPr>
    </w:p>
    <w:p w:rsidR="00E567BD" w:rsidRDefault="00E567BD" w:rsidP="00BC2DC3">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BC2DC3">
      <w:pPr>
        <w:autoSpaceDE w:val="0"/>
        <w:autoSpaceDN w:val="0"/>
        <w:adjustRightInd w:val="0"/>
        <w:rPr>
          <w:sz w:val="18"/>
          <w:szCs w:val="18"/>
        </w:rPr>
      </w:pPr>
    </w:p>
    <w:p w:rsidR="00E567BD" w:rsidRDefault="00E567BD" w:rsidP="00BC2DC3">
      <w:pPr>
        <w:suppressAutoHyphens/>
        <w:autoSpaceDE w:val="0"/>
        <w:autoSpaceDN w:val="0"/>
        <w:adjustRightInd w:val="0"/>
        <w:jc w:val="center"/>
        <w:rPr>
          <w:rFonts w:eastAsia="Calibri"/>
          <w:b/>
          <w:bCs/>
          <w:sz w:val="26"/>
          <w:szCs w:val="26"/>
        </w:rPr>
      </w:pPr>
    </w:p>
    <w:p w:rsidR="00E567BD" w:rsidRDefault="00E567BD" w:rsidP="00BC2DC3">
      <w:pPr>
        <w:widowControl w:val="0"/>
        <w:autoSpaceDE w:val="0"/>
        <w:autoSpaceDN w:val="0"/>
        <w:adjustRightInd w:val="0"/>
        <w:ind w:left="4820"/>
        <w:jc w:val="right"/>
        <w:rPr>
          <w:sz w:val="26"/>
          <w:szCs w:val="26"/>
        </w:rPr>
      </w:pPr>
    </w:p>
    <w:p w:rsidR="00E567BD" w:rsidRDefault="00E567BD" w:rsidP="00BC2DC3"/>
    <w:p w:rsidR="008142AC" w:rsidRPr="008D0116" w:rsidRDefault="008142AC" w:rsidP="00BC2DC3">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0" w:rsidRDefault="00121FF0" w:rsidP="00D45BD7">
      <w:r>
        <w:separator/>
      </w:r>
    </w:p>
  </w:endnote>
  <w:endnote w:type="continuationSeparator" w:id="0">
    <w:p w:rsidR="00121FF0" w:rsidRDefault="00121FF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0" w:rsidRDefault="00121FF0" w:rsidP="00D45BD7">
      <w:r>
        <w:separator/>
      </w:r>
    </w:p>
  </w:footnote>
  <w:footnote w:type="continuationSeparator" w:id="0">
    <w:p w:rsidR="00121FF0" w:rsidRDefault="00121FF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0F56"/>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6EA9"/>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BB0"/>
    <w:rsid w:val="000B2949"/>
    <w:rsid w:val="000B3A42"/>
    <w:rsid w:val="000B5544"/>
    <w:rsid w:val="000C4D99"/>
    <w:rsid w:val="000C58E7"/>
    <w:rsid w:val="000C5DFF"/>
    <w:rsid w:val="000C6E0C"/>
    <w:rsid w:val="000C7635"/>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1FF0"/>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0BC8"/>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30A"/>
    <w:rsid w:val="001D6A2F"/>
    <w:rsid w:val="001E0DA9"/>
    <w:rsid w:val="001E261C"/>
    <w:rsid w:val="001E29E1"/>
    <w:rsid w:val="001E2B38"/>
    <w:rsid w:val="001E33F6"/>
    <w:rsid w:val="001E4DB7"/>
    <w:rsid w:val="001E5FAC"/>
    <w:rsid w:val="001E763C"/>
    <w:rsid w:val="001F1890"/>
    <w:rsid w:val="001F2A74"/>
    <w:rsid w:val="001F5FA5"/>
    <w:rsid w:val="001F61F6"/>
    <w:rsid w:val="001F6B99"/>
    <w:rsid w:val="001F7413"/>
    <w:rsid w:val="00201B5A"/>
    <w:rsid w:val="002023E2"/>
    <w:rsid w:val="00204B47"/>
    <w:rsid w:val="00207DC5"/>
    <w:rsid w:val="00210605"/>
    <w:rsid w:val="00211499"/>
    <w:rsid w:val="002136B9"/>
    <w:rsid w:val="002144AA"/>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491D"/>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196"/>
    <w:rsid w:val="002867BE"/>
    <w:rsid w:val="00286B39"/>
    <w:rsid w:val="00290076"/>
    <w:rsid w:val="0029250E"/>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4DB"/>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618D"/>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339C"/>
    <w:rsid w:val="0032395D"/>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3CF8"/>
    <w:rsid w:val="00355D6C"/>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3D78"/>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6D0A"/>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17B5B"/>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2C07"/>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C7073"/>
    <w:rsid w:val="004D00E0"/>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AA5"/>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1349"/>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1A26"/>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849"/>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4AB"/>
    <w:rsid w:val="006775FE"/>
    <w:rsid w:val="00677CB3"/>
    <w:rsid w:val="00681472"/>
    <w:rsid w:val="006824FE"/>
    <w:rsid w:val="00682715"/>
    <w:rsid w:val="0068278B"/>
    <w:rsid w:val="00683725"/>
    <w:rsid w:val="00683A6C"/>
    <w:rsid w:val="00684F29"/>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3657"/>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69F3"/>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8B8"/>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3952"/>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0CC6"/>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313"/>
    <w:rsid w:val="00762413"/>
    <w:rsid w:val="007632D1"/>
    <w:rsid w:val="007642C5"/>
    <w:rsid w:val="00764555"/>
    <w:rsid w:val="00765F1D"/>
    <w:rsid w:val="00767554"/>
    <w:rsid w:val="00770040"/>
    <w:rsid w:val="00770740"/>
    <w:rsid w:val="007716DE"/>
    <w:rsid w:val="00772B8A"/>
    <w:rsid w:val="0077331C"/>
    <w:rsid w:val="00776064"/>
    <w:rsid w:val="007763A2"/>
    <w:rsid w:val="00776454"/>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6491"/>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0CCE"/>
    <w:rsid w:val="007D2101"/>
    <w:rsid w:val="007D2375"/>
    <w:rsid w:val="007D255F"/>
    <w:rsid w:val="007D27DE"/>
    <w:rsid w:val="007D2E0B"/>
    <w:rsid w:val="007D3BBB"/>
    <w:rsid w:val="007D3E38"/>
    <w:rsid w:val="007D421B"/>
    <w:rsid w:val="007D43CC"/>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6B13"/>
    <w:rsid w:val="007F7237"/>
    <w:rsid w:val="00803171"/>
    <w:rsid w:val="00803B24"/>
    <w:rsid w:val="00803B9B"/>
    <w:rsid w:val="00804DE6"/>
    <w:rsid w:val="0080530A"/>
    <w:rsid w:val="008142AC"/>
    <w:rsid w:val="00814325"/>
    <w:rsid w:val="008149DB"/>
    <w:rsid w:val="00816D04"/>
    <w:rsid w:val="00817AF2"/>
    <w:rsid w:val="00820D3E"/>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19D0"/>
    <w:rsid w:val="0086280B"/>
    <w:rsid w:val="00863542"/>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129E"/>
    <w:rsid w:val="00892716"/>
    <w:rsid w:val="00892CC9"/>
    <w:rsid w:val="00893A50"/>
    <w:rsid w:val="00893B47"/>
    <w:rsid w:val="00894AE9"/>
    <w:rsid w:val="00894C13"/>
    <w:rsid w:val="0089510B"/>
    <w:rsid w:val="008959C8"/>
    <w:rsid w:val="00896331"/>
    <w:rsid w:val="008A2DB0"/>
    <w:rsid w:val="008A383B"/>
    <w:rsid w:val="008A3D54"/>
    <w:rsid w:val="008A3EDA"/>
    <w:rsid w:val="008A630B"/>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0B5"/>
    <w:rsid w:val="008E4AB0"/>
    <w:rsid w:val="008E4B92"/>
    <w:rsid w:val="008E518D"/>
    <w:rsid w:val="008E638D"/>
    <w:rsid w:val="008E6DCA"/>
    <w:rsid w:val="008E7087"/>
    <w:rsid w:val="008E73A4"/>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17BA"/>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49A8"/>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009"/>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D7D93"/>
    <w:rsid w:val="009E0F43"/>
    <w:rsid w:val="009E1810"/>
    <w:rsid w:val="009E292D"/>
    <w:rsid w:val="009E3517"/>
    <w:rsid w:val="009E42E8"/>
    <w:rsid w:val="009E46A6"/>
    <w:rsid w:val="009E4B1B"/>
    <w:rsid w:val="009E4EA1"/>
    <w:rsid w:val="009E56C3"/>
    <w:rsid w:val="009E6AB1"/>
    <w:rsid w:val="009E73EC"/>
    <w:rsid w:val="009F1CAA"/>
    <w:rsid w:val="009F21FD"/>
    <w:rsid w:val="009F37F3"/>
    <w:rsid w:val="009F3D2A"/>
    <w:rsid w:val="009F4E29"/>
    <w:rsid w:val="009F5735"/>
    <w:rsid w:val="009F5D7E"/>
    <w:rsid w:val="009F69E6"/>
    <w:rsid w:val="009F7609"/>
    <w:rsid w:val="009F7E6B"/>
    <w:rsid w:val="00A0035B"/>
    <w:rsid w:val="00A03E9B"/>
    <w:rsid w:val="00A05CB6"/>
    <w:rsid w:val="00A0645D"/>
    <w:rsid w:val="00A06934"/>
    <w:rsid w:val="00A06AED"/>
    <w:rsid w:val="00A06BD2"/>
    <w:rsid w:val="00A13130"/>
    <w:rsid w:val="00A133AB"/>
    <w:rsid w:val="00A13511"/>
    <w:rsid w:val="00A140CD"/>
    <w:rsid w:val="00A152A8"/>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4017F"/>
    <w:rsid w:val="00A402AF"/>
    <w:rsid w:val="00A40DD6"/>
    <w:rsid w:val="00A43172"/>
    <w:rsid w:val="00A44AD1"/>
    <w:rsid w:val="00A44C60"/>
    <w:rsid w:val="00A46F21"/>
    <w:rsid w:val="00A509DB"/>
    <w:rsid w:val="00A51100"/>
    <w:rsid w:val="00A5193D"/>
    <w:rsid w:val="00A523F9"/>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2B2D"/>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3F64"/>
    <w:rsid w:val="00AA635A"/>
    <w:rsid w:val="00AA76A4"/>
    <w:rsid w:val="00AA7A0F"/>
    <w:rsid w:val="00AB173C"/>
    <w:rsid w:val="00AB488C"/>
    <w:rsid w:val="00AB4A91"/>
    <w:rsid w:val="00AC0128"/>
    <w:rsid w:val="00AC0B85"/>
    <w:rsid w:val="00AC11A3"/>
    <w:rsid w:val="00AC13D8"/>
    <w:rsid w:val="00AC1CF0"/>
    <w:rsid w:val="00AC216F"/>
    <w:rsid w:val="00AC3468"/>
    <w:rsid w:val="00AC34DE"/>
    <w:rsid w:val="00AC429F"/>
    <w:rsid w:val="00AC43DF"/>
    <w:rsid w:val="00AC4B33"/>
    <w:rsid w:val="00AC57B6"/>
    <w:rsid w:val="00AC64AD"/>
    <w:rsid w:val="00AC653C"/>
    <w:rsid w:val="00AC711B"/>
    <w:rsid w:val="00AD06A5"/>
    <w:rsid w:val="00AD0C7C"/>
    <w:rsid w:val="00AD247E"/>
    <w:rsid w:val="00AD2C9F"/>
    <w:rsid w:val="00AD30CE"/>
    <w:rsid w:val="00AD3607"/>
    <w:rsid w:val="00AD4625"/>
    <w:rsid w:val="00AD4AEB"/>
    <w:rsid w:val="00AD5541"/>
    <w:rsid w:val="00AD5E50"/>
    <w:rsid w:val="00AD630A"/>
    <w:rsid w:val="00AD6745"/>
    <w:rsid w:val="00AD69D7"/>
    <w:rsid w:val="00AD7424"/>
    <w:rsid w:val="00AE0033"/>
    <w:rsid w:val="00AE378B"/>
    <w:rsid w:val="00AE3EC8"/>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6F74"/>
    <w:rsid w:val="00B277D5"/>
    <w:rsid w:val="00B27E19"/>
    <w:rsid w:val="00B303DA"/>
    <w:rsid w:val="00B332DA"/>
    <w:rsid w:val="00B349D8"/>
    <w:rsid w:val="00B34BF6"/>
    <w:rsid w:val="00B34D1B"/>
    <w:rsid w:val="00B361AE"/>
    <w:rsid w:val="00B37A71"/>
    <w:rsid w:val="00B42AE3"/>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28B7"/>
    <w:rsid w:val="00B7385A"/>
    <w:rsid w:val="00B741B3"/>
    <w:rsid w:val="00B74B58"/>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0651"/>
    <w:rsid w:val="00BA12EB"/>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2DC3"/>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5FF2"/>
    <w:rsid w:val="00C17A94"/>
    <w:rsid w:val="00C200B7"/>
    <w:rsid w:val="00C201A9"/>
    <w:rsid w:val="00C208F0"/>
    <w:rsid w:val="00C20F4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987"/>
    <w:rsid w:val="00C37FD4"/>
    <w:rsid w:val="00C4032E"/>
    <w:rsid w:val="00C407BE"/>
    <w:rsid w:val="00C40E59"/>
    <w:rsid w:val="00C4412A"/>
    <w:rsid w:val="00C44727"/>
    <w:rsid w:val="00C4476E"/>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7473A"/>
    <w:rsid w:val="00C8004B"/>
    <w:rsid w:val="00C81041"/>
    <w:rsid w:val="00C8118D"/>
    <w:rsid w:val="00C81381"/>
    <w:rsid w:val="00C819E8"/>
    <w:rsid w:val="00C81C8D"/>
    <w:rsid w:val="00C82170"/>
    <w:rsid w:val="00C8247F"/>
    <w:rsid w:val="00C831BE"/>
    <w:rsid w:val="00C838AB"/>
    <w:rsid w:val="00C84635"/>
    <w:rsid w:val="00C85E20"/>
    <w:rsid w:val="00C85FCD"/>
    <w:rsid w:val="00C90993"/>
    <w:rsid w:val="00C92817"/>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1BD2"/>
    <w:rsid w:val="00CC32B9"/>
    <w:rsid w:val="00CC39A5"/>
    <w:rsid w:val="00CC4437"/>
    <w:rsid w:val="00CC4E0F"/>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043F"/>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311D"/>
    <w:rsid w:val="00D241ED"/>
    <w:rsid w:val="00D24BF0"/>
    <w:rsid w:val="00D24BF9"/>
    <w:rsid w:val="00D24F46"/>
    <w:rsid w:val="00D26ED4"/>
    <w:rsid w:val="00D275BC"/>
    <w:rsid w:val="00D27F72"/>
    <w:rsid w:val="00D3377D"/>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2A71"/>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699C"/>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95"/>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41B9"/>
    <w:rsid w:val="00EA5C20"/>
    <w:rsid w:val="00EA5E75"/>
    <w:rsid w:val="00EA7685"/>
    <w:rsid w:val="00EB0EE9"/>
    <w:rsid w:val="00EB399E"/>
    <w:rsid w:val="00EB3AA2"/>
    <w:rsid w:val="00EB3EC9"/>
    <w:rsid w:val="00EB4B3E"/>
    <w:rsid w:val="00EB4FA5"/>
    <w:rsid w:val="00EB5FBD"/>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4E6F"/>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087"/>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2349"/>
    <w:rsid w:val="00FA32CB"/>
    <w:rsid w:val="00FA5FEC"/>
    <w:rsid w:val="00FA6F3E"/>
    <w:rsid w:val="00FB0374"/>
    <w:rsid w:val="00FB1F8E"/>
    <w:rsid w:val="00FB2E8E"/>
    <w:rsid w:val="00FB4038"/>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895">
      <w:bodyDiv w:val="1"/>
      <w:marLeft w:val="0"/>
      <w:marRight w:val="0"/>
      <w:marTop w:val="0"/>
      <w:marBottom w:val="0"/>
      <w:divBdr>
        <w:top w:val="none" w:sz="0" w:space="0" w:color="auto"/>
        <w:left w:val="none" w:sz="0" w:space="0" w:color="auto"/>
        <w:bottom w:val="none" w:sz="0" w:space="0" w:color="auto"/>
        <w:right w:val="none" w:sz="0" w:space="0" w:color="auto"/>
      </w:divBdr>
    </w:div>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103915284">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8970711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0240827">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6989699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7622-F031-43EC-8364-5E54153B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5219</Words>
  <Characters>29753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188</cp:revision>
  <cp:lastPrinted>2021-06-06T14:43:00Z</cp:lastPrinted>
  <dcterms:created xsi:type="dcterms:W3CDTF">2023-02-26T10:30:00Z</dcterms:created>
  <dcterms:modified xsi:type="dcterms:W3CDTF">2023-02-28T10:11:00Z</dcterms:modified>
</cp:coreProperties>
</file>