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785994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D331C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4D331C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</w:t>
      </w:r>
      <w:r w:rsidR="004D331C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4D331C">
        <w:rPr>
          <w:sz w:val="24"/>
          <w:szCs w:val="24"/>
        </w:rPr>
        <w:t>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12291">
              <w:rPr>
                <w:rFonts w:ascii="Times New Roman" w:hAnsi="Times New Roman" w:cs="Times New Roman"/>
                <w:sz w:val="24"/>
                <w:szCs w:val="24"/>
              </w:rPr>
              <w:t> 464,66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2291">
              <w:rPr>
                <w:rFonts w:ascii="Times New Roman" w:hAnsi="Times New Roman" w:cs="Times New Roman"/>
                <w:sz w:val="24"/>
                <w:szCs w:val="24"/>
              </w:rPr>
              <w:t>583,76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13991,87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14411,87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14081,87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1CB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012291">
              <w:rPr>
                <w:rFonts w:ascii="Times New Roman" w:hAnsi="Times New Roman" w:cs="Times New Roman"/>
                <w:bCs/>
                <w:sz w:val="24"/>
                <w:szCs w:val="24"/>
              </w:rPr>
              <w:t> 362,93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141C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1CBF">
              <w:rPr>
                <w:rFonts w:ascii="Times New Roman" w:hAnsi="Times New Roman" w:cs="Times New Roman"/>
                <w:sz w:val="24"/>
                <w:szCs w:val="24"/>
              </w:rPr>
              <w:t>11 101,73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74 564,96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2020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343,30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2021год – 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11 469,20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12 711,87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13 131,87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12 801,87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65 250,02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                          </w:t>
            </w:r>
          </w:p>
          <w:p w:rsidR="00FD33C9" w:rsidRPr="00C860F4" w:rsidRDefault="000D36FC" w:rsidP="000D3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6F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9 314,94</w:t>
            </w:r>
            <w:r w:rsidRPr="000D36FC">
              <w:rPr>
                <w:sz w:val="24"/>
                <w:szCs w:val="24"/>
              </w:rPr>
              <w:t xml:space="preserve">  тыс. рублей (справочно)                                                                        </w:t>
            </w:r>
            <w:r w:rsidR="00513765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B4A45" w:rsidRDefault="00CB4A45" w:rsidP="00CB4A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CB4A45" w:rsidRPr="00C860F4" w:rsidRDefault="00CB4A45" w:rsidP="00CB4A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CB4A45" w:rsidRPr="00C860F4" w:rsidTr="00D84D9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A45" w:rsidRPr="00C860F4" w:rsidRDefault="00CB4A45" w:rsidP="00D84D9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011E70">
              <w:rPr>
                <w:rFonts w:ascii="Times New Roman" w:hAnsi="Times New Roman" w:cs="Times New Roman"/>
                <w:sz w:val="24"/>
                <w:szCs w:val="24"/>
              </w:rPr>
              <w:t>6 899,70</w:t>
            </w:r>
            <w:r w:rsidR="00C4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242,35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011E70">
              <w:rPr>
                <w:rFonts w:ascii="Times New Roman" w:hAnsi="Times New Roman" w:cs="Times New Roman"/>
                <w:sz w:val="24"/>
                <w:szCs w:val="24"/>
              </w:rPr>
              <w:t>1 114,56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E70">
              <w:rPr>
                <w:rFonts w:ascii="Times New Roman" w:hAnsi="Times New Roman" w:cs="Times New Roman"/>
                <w:sz w:val="24"/>
                <w:szCs w:val="24"/>
              </w:rPr>
              <w:t> 112,91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CB4A45" w:rsidRPr="00C860F4" w:rsidRDefault="00CB4A45" w:rsidP="00CB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1 786,79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CB4A45" w:rsidRPr="00C860F4" w:rsidRDefault="00CB4A45" w:rsidP="00CB4A45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 w:rsidR="00CB4A45">
        <w:rPr>
          <w:sz w:val="24"/>
          <w:szCs w:val="24"/>
        </w:rPr>
        <w:t>4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8462FE" w:rsidRPr="00A0135C" w:rsidRDefault="008462FE" w:rsidP="008462F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81 464,66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462FE" w:rsidRPr="00A0135C" w:rsidRDefault="008462FE" w:rsidP="008462F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583,76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13991,87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bookmarkStart w:id="0" w:name="_GoBack"/>
      <w:bookmarkEnd w:id="0"/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14411,87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14081,87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462FE" w:rsidRPr="00A0135C" w:rsidRDefault="008462FE" w:rsidP="008462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462FE" w:rsidRPr="00A0135C" w:rsidRDefault="008462FE" w:rsidP="008462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462FE" w:rsidRPr="00A0135C" w:rsidRDefault="008462FE" w:rsidP="008462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70 362,93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8462FE" w:rsidP="008462FE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11 101,73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1E70"/>
    <w:rsid w:val="00012291"/>
    <w:rsid w:val="00017D8B"/>
    <w:rsid w:val="00025A5D"/>
    <w:rsid w:val="000414CF"/>
    <w:rsid w:val="0007075A"/>
    <w:rsid w:val="00074BF1"/>
    <w:rsid w:val="000761E9"/>
    <w:rsid w:val="00096BF0"/>
    <w:rsid w:val="000B0E5E"/>
    <w:rsid w:val="000D36FC"/>
    <w:rsid w:val="000F5820"/>
    <w:rsid w:val="000F5BB9"/>
    <w:rsid w:val="00100669"/>
    <w:rsid w:val="00104506"/>
    <w:rsid w:val="0011388D"/>
    <w:rsid w:val="00116034"/>
    <w:rsid w:val="00117C11"/>
    <w:rsid w:val="00123661"/>
    <w:rsid w:val="00127E49"/>
    <w:rsid w:val="0013745A"/>
    <w:rsid w:val="00141CBF"/>
    <w:rsid w:val="00161234"/>
    <w:rsid w:val="00171BFC"/>
    <w:rsid w:val="001815B7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22E0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4C137F"/>
    <w:rsid w:val="004D331C"/>
    <w:rsid w:val="00500BBD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1D00"/>
    <w:rsid w:val="00653E26"/>
    <w:rsid w:val="00653E65"/>
    <w:rsid w:val="00665D4D"/>
    <w:rsid w:val="0067113C"/>
    <w:rsid w:val="006846E2"/>
    <w:rsid w:val="0068730D"/>
    <w:rsid w:val="00687CDB"/>
    <w:rsid w:val="006B7791"/>
    <w:rsid w:val="006D1B2D"/>
    <w:rsid w:val="006D327A"/>
    <w:rsid w:val="006D33F7"/>
    <w:rsid w:val="006D3B6B"/>
    <w:rsid w:val="006E3211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85994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E434A"/>
    <w:rsid w:val="007F733D"/>
    <w:rsid w:val="00803F4F"/>
    <w:rsid w:val="00816F2F"/>
    <w:rsid w:val="00826060"/>
    <w:rsid w:val="00844696"/>
    <w:rsid w:val="00846170"/>
    <w:rsid w:val="008462FE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B51C4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41E85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B4A45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C20D1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56923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4ED8-4749-44D1-92DF-A5E138BA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102</cp:revision>
  <cp:lastPrinted>2021-11-16T05:16:00Z</cp:lastPrinted>
  <dcterms:created xsi:type="dcterms:W3CDTF">2017-11-08T05:54:00Z</dcterms:created>
  <dcterms:modified xsi:type="dcterms:W3CDTF">2022-01-17T07:30:00Z</dcterms:modified>
</cp:coreProperties>
</file>